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b/>
          <w:sz w:val="32"/>
        </w:rPr>
      </w:pPr>
      <w:r>
        <w:rPr>
          <w:rFonts w:hint="eastAsia"/>
          <w:b/>
          <w:sz w:val="32"/>
        </w:rPr>
        <w:t>“其他需要说明的事项”相关说明</w:t>
      </w:r>
    </w:p>
    <w:p>
      <w:pPr>
        <w:ind w:firstLine="480"/>
      </w:pPr>
    </w:p>
    <w:p>
      <w:pPr>
        <w:ind w:firstLine="480"/>
        <w:jc w:val="left"/>
      </w:pPr>
      <w:r>
        <w:rPr>
          <w:rFonts w:hint="eastAsia"/>
        </w:rPr>
        <w:t>根据《建设项目竣工环境保护验收暂行办法》，“其他需要说明的事项”中应如实记载的内容包括环境保护设施设计、施工和验收过程简况，环境影响报告书（表）及其审批部门审批决定中提出的，除环境保护设施外的其他环境保护措施的落实情况，以及整改工作情况等，现将建设单位需要说明的具体内容和要求列举如下：</w:t>
      </w:r>
    </w:p>
    <w:p>
      <w:pPr>
        <w:ind w:firstLine="0" w:firstLineChars="0"/>
        <w:outlineLvl w:val="0"/>
        <w:rPr>
          <w:b/>
          <w:sz w:val="28"/>
        </w:rPr>
      </w:pPr>
      <w:r>
        <w:rPr>
          <w:rFonts w:hint="eastAsia"/>
          <w:b/>
          <w:sz w:val="28"/>
        </w:rPr>
        <w:t>1环境保护设施设计、施工和验收过程简况</w:t>
      </w:r>
    </w:p>
    <w:p>
      <w:pPr>
        <w:ind w:firstLine="0" w:firstLineChars="0"/>
        <w:rPr>
          <w:b/>
          <w:sz w:val="28"/>
        </w:rPr>
      </w:pPr>
      <w:r>
        <w:rPr>
          <w:rFonts w:hint="eastAsia"/>
          <w:b/>
          <w:sz w:val="28"/>
        </w:rPr>
        <w:t>1.1设计简况</w:t>
      </w:r>
    </w:p>
    <w:p>
      <w:pPr>
        <w:ind w:firstLine="480"/>
      </w:pPr>
      <w:r>
        <w:rPr>
          <w:rFonts w:hint="eastAsia"/>
        </w:rPr>
        <w:t>建设项目的环境保护设施纳入了初步设计，环境保护设施的设计符合环境保护设计规范的要求，落实了防治污染和生态破坏的措施以及环境保护设施投资概算。</w:t>
      </w:r>
    </w:p>
    <w:p>
      <w:pPr>
        <w:ind w:firstLine="0" w:firstLineChars="0"/>
        <w:outlineLvl w:val="0"/>
        <w:rPr>
          <w:b/>
          <w:sz w:val="28"/>
        </w:rPr>
      </w:pPr>
      <w:r>
        <w:rPr>
          <w:rFonts w:hint="eastAsia"/>
          <w:b/>
          <w:sz w:val="28"/>
        </w:rPr>
        <w:t>1.2施工简况</w:t>
      </w:r>
    </w:p>
    <w:p>
      <w:pPr>
        <w:pStyle w:val="4"/>
        <w:spacing w:line="360" w:lineRule="auto"/>
        <w:ind w:firstLine="31680"/>
      </w:pPr>
      <w:r>
        <w:rPr>
          <w:rFonts w:hint="eastAsia"/>
        </w:rPr>
        <w:t>本项目将环境保护设施纳入了施工合同，项目总投资为1</w:t>
      </w:r>
      <w:r>
        <w:rPr>
          <w:rFonts w:hint="eastAsia"/>
          <w:lang w:val="en-US" w:eastAsia="zh-CN"/>
        </w:rPr>
        <w:t>20</w:t>
      </w:r>
      <w:r>
        <w:rPr>
          <w:rFonts w:hint="eastAsia"/>
        </w:rPr>
        <w:t>00万元，环保投资</w:t>
      </w:r>
      <w:r>
        <w:rPr>
          <w:rFonts w:hint="eastAsia"/>
          <w:lang w:val="en-US" w:eastAsia="zh-CN"/>
        </w:rPr>
        <w:t>34</w:t>
      </w:r>
      <w:r>
        <w:rPr>
          <w:rFonts w:hint="eastAsia"/>
        </w:rPr>
        <w:t>万元，环保投资占总投资比例</w:t>
      </w:r>
      <w:r>
        <w:rPr>
          <w:rFonts w:hint="eastAsia"/>
          <w:lang w:val="en-US" w:eastAsia="zh-CN"/>
        </w:rPr>
        <w:t>0.28</w:t>
      </w:r>
      <w:r>
        <w:rPr>
          <w:rFonts w:hint="eastAsia"/>
        </w:rPr>
        <w:t>%，本次验收项目实际总投资</w:t>
      </w:r>
      <w:r>
        <w:rPr>
          <w:rFonts w:hint="eastAsia"/>
          <w:lang w:val="en-US" w:eastAsia="zh-CN"/>
        </w:rPr>
        <w:t>7905</w:t>
      </w:r>
      <w:r>
        <w:rPr>
          <w:rFonts w:hint="eastAsia"/>
        </w:rPr>
        <w:t>万元，环保投资</w:t>
      </w:r>
      <w:r>
        <w:rPr>
          <w:rFonts w:hint="eastAsia"/>
          <w:lang w:val="en-US" w:eastAsia="zh-CN"/>
        </w:rPr>
        <w:t>19</w:t>
      </w:r>
      <w:r>
        <w:rPr>
          <w:rFonts w:hint="eastAsia"/>
        </w:rPr>
        <w:t>万元，环保投资占总投资比例为</w:t>
      </w:r>
      <w:r>
        <w:rPr>
          <w:rFonts w:hint="eastAsia"/>
          <w:lang w:val="en-US" w:eastAsia="zh-CN"/>
        </w:rPr>
        <w:t>0.24</w:t>
      </w:r>
      <w:r>
        <w:rPr>
          <w:rFonts w:hint="eastAsia"/>
        </w:rPr>
        <w:t>%。环境保护设施的建设进度和资金得到了保证。</w:t>
      </w:r>
      <w:r>
        <w:rPr>
          <w:rFonts w:hint="eastAsia" w:cs="宋体"/>
        </w:rPr>
        <w:t>四川中缝重工股份有限公司于</w:t>
      </w:r>
      <w:r>
        <w:t>2019</w:t>
      </w:r>
      <w:r>
        <w:rPr>
          <w:rFonts w:hint="eastAsia" w:cs="宋体"/>
        </w:rPr>
        <w:t>年</w:t>
      </w:r>
      <w:r>
        <w:t>10</w:t>
      </w:r>
      <w:r>
        <w:rPr>
          <w:rFonts w:hint="eastAsia" w:cs="宋体"/>
        </w:rPr>
        <w:t>月委托四川省科学城环境安全职业卫生检测与评价中心公司编制了《柔性材料智能裁剪工作单元终端设备生产基地项目建设项目环境影响报告表》，于</w:t>
      </w:r>
      <w:r>
        <w:t>2019</w:t>
      </w:r>
      <w:r>
        <w:rPr>
          <w:rFonts w:hint="eastAsia" w:cs="宋体"/>
        </w:rPr>
        <w:t>年</w:t>
      </w:r>
      <w:r>
        <w:t>11</w:t>
      </w:r>
      <w:r>
        <w:rPr>
          <w:rFonts w:hint="eastAsia" w:cs="宋体"/>
        </w:rPr>
        <w:t>月</w:t>
      </w:r>
      <w:r>
        <w:t>20</w:t>
      </w:r>
      <w:r>
        <w:rPr>
          <w:rFonts w:hint="eastAsia" w:cs="宋体"/>
        </w:rPr>
        <w:t>日取得了绵阳市生态环境局的批复，（绵环审批</w:t>
      </w:r>
      <w:r>
        <w:t>[2019]141</w:t>
      </w:r>
      <w:r>
        <w:rPr>
          <w:rFonts w:hint="eastAsia" w:cs="宋体"/>
        </w:rPr>
        <w:t>号）。</w:t>
      </w:r>
      <w:r>
        <w:rPr>
          <w:rFonts w:hint="eastAsia" w:eastAsia="新宋体" w:cs="新宋体"/>
        </w:rPr>
        <w:t>本项目于</w:t>
      </w:r>
      <w:r>
        <w:rPr>
          <w:rFonts w:eastAsia="新宋体"/>
        </w:rPr>
        <w:t>2020</w:t>
      </w:r>
      <w:r>
        <w:rPr>
          <w:rFonts w:hint="eastAsia" w:eastAsia="新宋体" w:cs="新宋体"/>
        </w:rPr>
        <w:t>年</w:t>
      </w:r>
      <w:r>
        <w:rPr>
          <w:rFonts w:eastAsia="新宋体"/>
        </w:rPr>
        <w:t>6</w:t>
      </w:r>
      <w:r>
        <w:rPr>
          <w:rFonts w:hint="eastAsia" w:eastAsia="新宋体" w:cs="新宋体"/>
        </w:rPr>
        <w:t>月开工建设，</w:t>
      </w:r>
      <w:r>
        <w:rPr>
          <w:rFonts w:eastAsia="新宋体"/>
        </w:rPr>
        <w:t>2022</w:t>
      </w:r>
      <w:r>
        <w:rPr>
          <w:rFonts w:hint="eastAsia" w:eastAsia="新宋体" w:cs="新宋体"/>
        </w:rPr>
        <w:t>年</w:t>
      </w:r>
      <w:r>
        <w:rPr>
          <w:rFonts w:eastAsia="新宋体"/>
        </w:rPr>
        <w:t>2</w:t>
      </w:r>
      <w:r>
        <w:rPr>
          <w:rFonts w:hint="eastAsia" w:eastAsia="新宋体" w:cs="新宋体"/>
        </w:rPr>
        <w:t>月竣工投入生产</w:t>
      </w:r>
      <w:r>
        <w:rPr>
          <w:rFonts w:hint="eastAsia" w:cs="宋体"/>
        </w:rPr>
        <w:t>。项目从立项至调试过程中无环境投诉、违法或处罚记录</w:t>
      </w:r>
      <w:r>
        <w:rPr>
          <w:rFonts w:hint="eastAsia"/>
          <w:bCs/>
        </w:rPr>
        <w:t>。</w:t>
      </w:r>
      <w:r>
        <w:rPr>
          <w:rFonts w:hint="eastAsia"/>
        </w:rPr>
        <w:t>项目按照环境影响报告表及其审批部门审批决定中提出的环境保护对策措施进行了落实（详见</w:t>
      </w:r>
      <w:r>
        <w:rPr>
          <w:rFonts w:hint="eastAsia" w:ascii="宋体" w:hAnsi="宋体" w:eastAsia="宋体"/>
          <w:szCs w:val="24"/>
        </w:rPr>
        <w:t>四川中缝重工股份有限公司柔性材料智能裁剪工作单元终端设备生产基地项目竣工环境保护验收</w:t>
      </w:r>
      <w:r>
        <w:rPr>
          <w:rFonts w:hint="eastAsia" w:ascii="宋体" w:hAnsi="宋体"/>
          <w:szCs w:val="24"/>
          <w:lang w:eastAsia="zh-CN"/>
        </w:rPr>
        <w:t>报告</w:t>
      </w:r>
      <w:r>
        <w:rPr>
          <w:rFonts w:hint="eastAsia"/>
        </w:rPr>
        <w:t>）。</w:t>
      </w:r>
    </w:p>
    <w:p>
      <w:pPr>
        <w:ind w:firstLine="0" w:firstLineChars="0"/>
        <w:outlineLvl w:val="0"/>
        <w:rPr>
          <w:b/>
          <w:sz w:val="28"/>
        </w:rPr>
      </w:pPr>
      <w:r>
        <w:rPr>
          <w:rFonts w:hint="eastAsia"/>
          <w:b/>
          <w:sz w:val="28"/>
        </w:rPr>
        <w:t>1.3验收过程简况</w:t>
      </w:r>
    </w:p>
    <w:p>
      <w:pPr>
        <w:ind w:firstLine="480"/>
        <w:rPr>
          <w:color w:val="FF0000"/>
        </w:rPr>
      </w:pPr>
      <w:r>
        <w:rPr>
          <w:rFonts w:hint="eastAsia"/>
          <w:bCs/>
        </w:rPr>
        <w:t>项目于202</w:t>
      </w:r>
      <w:r>
        <w:rPr>
          <w:rFonts w:hint="eastAsia"/>
          <w:bCs/>
          <w:lang w:val="en-US" w:eastAsia="zh-CN"/>
        </w:rPr>
        <w:t>0</w:t>
      </w:r>
      <w:r>
        <w:rPr>
          <w:rFonts w:hint="eastAsia"/>
          <w:bCs/>
        </w:rPr>
        <w:t>年</w:t>
      </w:r>
      <w:r>
        <w:rPr>
          <w:rFonts w:hint="eastAsia"/>
          <w:bCs/>
          <w:lang w:val="en-US" w:eastAsia="zh-CN"/>
        </w:rPr>
        <w:t>6</w:t>
      </w:r>
      <w:r>
        <w:rPr>
          <w:rFonts w:hint="eastAsia"/>
          <w:bCs/>
        </w:rPr>
        <w:t>月开工建设，202</w:t>
      </w:r>
      <w:r>
        <w:rPr>
          <w:rFonts w:hint="eastAsia"/>
          <w:bCs/>
          <w:lang w:val="en-US" w:eastAsia="zh-CN"/>
        </w:rPr>
        <w:t>2</w:t>
      </w:r>
      <w:r>
        <w:rPr>
          <w:rFonts w:hint="eastAsia"/>
          <w:bCs/>
        </w:rPr>
        <w:t>年</w:t>
      </w:r>
      <w:r>
        <w:rPr>
          <w:rFonts w:hint="eastAsia"/>
          <w:bCs/>
          <w:lang w:val="en-US" w:eastAsia="zh-CN"/>
        </w:rPr>
        <w:t>2</w:t>
      </w:r>
      <w:r>
        <w:rPr>
          <w:rFonts w:hint="eastAsia"/>
          <w:bCs/>
        </w:rPr>
        <w:t>月建成并投入使用。根据《中华人民共和国环境保护法》及《建设项目竣工环境保护验收管理办法》的规定，</w:t>
      </w:r>
      <w:r>
        <w:rPr>
          <w:rFonts w:hint="eastAsia" w:ascii="宋体" w:hAnsi="宋体" w:eastAsia="宋体"/>
          <w:szCs w:val="24"/>
          <w:lang w:eastAsia="zh-CN"/>
        </w:rPr>
        <w:t>四川中缝重工股份有限公司</w:t>
      </w:r>
      <w:r>
        <w:rPr>
          <w:rFonts w:hint="eastAsia"/>
          <w:bCs/>
        </w:rPr>
        <w:t>于2022年</w:t>
      </w:r>
      <w:r>
        <w:rPr>
          <w:rFonts w:hint="eastAsia"/>
          <w:bCs/>
          <w:lang w:val="en-US" w:eastAsia="zh-CN"/>
        </w:rPr>
        <w:t>3</w:t>
      </w:r>
      <w:r>
        <w:rPr>
          <w:rFonts w:hint="eastAsia"/>
          <w:bCs/>
        </w:rPr>
        <w:t>月委托</w:t>
      </w:r>
      <w:r>
        <w:rPr>
          <w:rFonts w:eastAsia="新宋体"/>
          <w:color w:val="auto"/>
          <w:sz w:val="24"/>
          <w:szCs w:val="24"/>
        </w:rPr>
        <w:t>委托</w:t>
      </w:r>
      <w:r>
        <w:rPr>
          <w:rFonts w:hint="eastAsia" w:eastAsia="新宋体"/>
          <w:color w:val="auto"/>
          <w:sz w:val="24"/>
          <w:szCs w:val="24"/>
          <w:lang w:val="en-US" w:eastAsia="zh-CN"/>
        </w:rPr>
        <w:t>四川省地质矿产勘查开发局川西北地质队检测中心公司</w:t>
      </w:r>
      <w:r>
        <w:rPr>
          <w:rFonts w:eastAsia="新宋体"/>
          <w:color w:val="auto"/>
          <w:sz w:val="24"/>
          <w:szCs w:val="24"/>
        </w:rPr>
        <w:t>对废水、噪声进行了验收监测</w:t>
      </w:r>
      <w:r>
        <w:rPr>
          <w:rFonts w:hint="eastAsia"/>
        </w:rPr>
        <w:t>。</w:t>
      </w:r>
    </w:p>
    <w:p>
      <w:pPr>
        <w:ind w:firstLine="480"/>
      </w:pPr>
      <w:r>
        <w:rPr>
          <w:rFonts w:hint="eastAsia"/>
        </w:rPr>
        <w:t>根据国家环保局环发[2000]38号文《关于建设项目环境保护设施竣工验收监测管理有关问题的通知》的规定和要求，</w:t>
      </w:r>
      <w:r>
        <w:rPr>
          <w:rFonts w:hint="eastAsia" w:ascii="宋体" w:hAnsi="宋体" w:eastAsia="宋体"/>
          <w:szCs w:val="24"/>
          <w:lang w:eastAsia="zh-CN"/>
        </w:rPr>
        <w:t>四川中缝重工股份有限公司</w:t>
      </w:r>
      <w:r>
        <w:rPr>
          <w:rFonts w:hint="eastAsia"/>
        </w:rPr>
        <w:t>根据有关资料和检测结果编制完成《</w:t>
      </w:r>
      <w:r>
        <w:rPr>
          <w:rFonts w:hint="eastAsia" w:ascii="宋体" w:hAnsi="宋体" w:eastAsia="宋体"/>
          <w:szCs w:val="24"/>
          <w:lang w:eastAsia="zh-CN"/>
        </w:rPr>
        <w:t>四川中缝重工股份有限公司柔性材料智能裁剪工作单元终端设备生产基地项目竣工环境保护验收监测报告</w:t>
      </w:r>
      <w:r>
        <w:rPr>
          <w:rFonts w:hint="eastAsia"/>
        </w:rPr>
        <w:t>》。</w:t>
      </w:r>
    </w:p>
    <w:p>
      <w:pPr>
        <w:ind w:firstLine="480"/>
      </w:pPr>
      <w:r>
        <w:rPr>
          <w:rFonts w:hint="eastAsia" w:ascii="宋体" w:hAnsi="宋体" w:eastAsia="宋体"/>
          <w:szCs w:val="24"/>
          <w:lang w:eastAsia="zh-CN"/>
        </w:rPr>
        <w:t>四川中缝重工股份有限公司</w:t>
      </w:r>
      <w:r>
        <w:rPr>
          <w:rFonts w:hint="eastAsia"/>
        </w:rPr>
        <w:t>于2022年4月22日提出</w:t>
      </w:r>
      <w:r>
        <w:rPr>
          <w:rFonts w:hint="eastAsia" w:ascii="宋体" w:hAnsi="宋体" w:eastAsia="宋体"/>
          <w:szCs w:val="24"/>
          <w:lang w:eastAsia="zh-CN"/>
        </w:rPr>
        <w:t>四川中缝重工股份有限公司柔性材料智能裁剪工作单元终端设备生产基地项目</w:t>
      </w:r>
      <w:r>
        <w:rPr>
          <w:rFonts w:hint="eastAsia"/>
        </w:rPr>
        <w:t>竣工环境保护验收意见。</w:t>
      </w:r>
    </w:p>
    <w:p>
      <w:pPr>
        <w:ind w:firstLine="480"/>
        <w:rPr>
          <w:bCs/>
        </w:rPr>
      </w:pPr>
      <w:r>
        <w:rPr>
          <w:rFonts w:hint="eastAsia"/>
          <w:bCs/>
        </w:rPr>
        <w:t>验收意见结论为：项目执行了环保“三同时”制度，施工期落实了污染防治措施；根据现场检查及验收结果，满足环评及批复要求。经逐条对照《建设项目竣工环境保护验收暂行规定》（国环[2017]4号）第八条的规定，该项目不存在其中所列的九种不合格情形。验收组认为该项目可以通过竣工环境保护验收，企业及时按照相关要求进行公示。</w:t>
      </w:r>
    </w:p>
    <w:p>
      <w:pPr>
        <w:ind w:firstLine="0" w:firstLineChars="0"/>
        <w:outlineLvl w:val="0"/>
        <w:rPr>
          <w:b/>
          <w:sz w:val="28"/>
        </w:rPr>
      </w:pPr>
      <w:r>
        <w:rPr>
          <w:rFonts w:hint="eastAsia"/>
          <w:b/>
          <w:sz w:val="28"/>
        </w:rPr>
        <w:t>1.4公众反馈意见及处理情况</w:t>
      </w:r>
    </w:p>
    <w:p>
      <w:pPr>
        <w:ind w:firstLine="480"/>
        <w:rPr>
          <w:bCs/>
        </w:rPr>
      </w:pPr>
      <w:r>
        <w:rPr>
          <w:rFonts w:hint="eastAsia"/>
        </w:rPr>
        <w:t>本项目位于四川省绵阳市经济技术开发区文武西路128号，根据现场查看。项目区周边为规划工业用地，项目东北面65m为居民安置小区，东南面60m为创古服装厂，西北面约170m处有零星居民（约5户），</w:t>
      </w:r>
      <w:r>
        <w:rPr>
          <w:rFonts w:hint="eastAsia"/>
          <w:lang w:val="en-US" w:eastAsia="zh-CN"/>
        </w:rPr>
        <w:t>周围</w:t>
      </w:r>
      <w:r>
        <w:rPr>
          <w:rFonts w:hint="eastAsia"/>
        </w:rPr>
        <w:t>无学校、医院等环境保护目标。《</w:t>
      </w:r>
      <w:r>
        <w:rPr>
          <w:rFonts w:hint="eastAsia" w:ascii="宋体" w:hAnsi="宋体" w:eastAsia="宋体"/>
          <w:szCs w:val="24"/>
          <w:lang w:eastAsia="zh-CN"/>
        </w:rPr>
        <w:t>四川中缝重工股份有限公司柔性材料智能裁剪工作单元终端设备生产基地项目竣工环境保护验收监测报告</w:t>
      </w:r>
      <w:r>
        <w:rPr>
          <w:rFonts w:hint="eastAsia"/>
        </w:rPr>
        <w:t>》</w:t>
      </w:r>
      <w:r>
        <w:rPr>
          <w:rFonts w:hint="eastAsia"/>
          <w:bCs/>
        </w:rPr>
        <w:t>编制期间，</w:t>
      </w:r>
      <w:r>
        <w:rPr>
          <w:rFonts w:hint="eastAsia" w:ascii="宋体" w:hAnsi="宋体" w:eastAsia="宋体"/>
          <w:szCs w:val="24"/>
          <w:lang w:eastAsia="zh-CN"/>
        </w:rPr>
        <w:t>四川中缝重工股份有限公司</w:t>
      </w:r>
      <w:r>
        <w:rPr>
          <w:rFonts w:hint="eastAsia"/>
          <w:bCs/>
        </w:rPr>
        <w:t>对周边</w:t>
      </w:r>
      <w:r>
        <w:rPr>
          <w:rFonts w:hint="eastAsia"/>
          <w:bCs/>
          <w:lang w:eastAsia="zh-CN"/>
        </w:rPr>
        <w:t>公众</w:t>
      </w:r>
      <w:r>
        <w:rPr>
          <w:rFonts w:hint="eastAsia"/>
          <w:bCs/>
        </w:rPr>
        <w:t>发放了公众参与个人意见表。由个人公众参与调查表可知：被调查人对项目施工期及试运营期的环保工作满意，未收到公众的反对意见。</w:t>
      </w:r>
    </w:p>
    <w:p>
      <w:pPr>
        <w:ind w:firstLine="0" w:firstLineChars="0"/>
        <w:outlineLvl w:val="0"/>
        <w:rPr>
          <w:b/>
          <w:sz w:val="28"/>
        </w:rPr>
      </w:pPr>
      <w:r>
        <w:rPr>
          <w:rFonts w:hint="eastAsia"/>
          <w:b/>
          <w:sz w:val="28"/>
        </w:rPr>
        <w:t>2其他环境保护措施的落实情况</w:t>
      </w:r>
    </w:p>
    <w:p>
      <w:pPr>
        <w:ind w:firstLine="480"/>
      </w:pPr>
      <w:r>
        <w:rPr>
          <w:rFonts w:hint="eastAsia"/>
        </w:rPr>
        <w:t>环境影响报告表及其审批部门审批决定中提出的，除环境保护设施外的其他环境保护措施，主要包括制度措施和配套措施等，现将需要说明的措施内容和要求梳理如下：</w:t>
      </w:r>
    </w:p>
    <w:p>
      <w:pPr>
        <w:ind w:firstLine="0" w:firstLineChars="0"/>
        <w:outlineLvl w:val="0"/>
        <w:rPr>
          <w:b/>
          <w:sz w:val="28"/>
        </w:rPr>
      </w:pPr>
      <w:r>
        <w:rPr>
          <w:rFonts w:hint="eastAsia"/>
          <w:b/>
          <w:sz w:val="28"/>
        </w:rPr>
        <w:t>2.1制度措施落实情况</w:t>
      </w:r>
    </w:p>
    <w:p>
      <w:pPr>
        <w:ind w:firstLine="480"/>
      </w:pPr>
      <w:r>
        <w:rPr>
          <w:rFonts w:hint="eastAsia"/>
        </w:rPr>
        <w:t>（1）环保组织机构及规章制度</w:t>
      </w:r>
    </w:p>
    <w:p>
      <w:pPr>
        <w:ind w:firstLine="480"/>
        <w:rPr>
          <w:color w:val="FF0000"/>
        </w:rPr>
      </w:pPr>
      <w:r>
        <w:rPr>
          <w:rFonts w:hint="eastAsia"/>
        </w:rPr>
        <w:t>建设单位设置了专人负责日常环境管理工作，主要负责对污水预处理池定期清掏，确保其正常运行，避免污水溢流或降低设备处理效率；管理油烟净化器的日常运行，管理危险废物暂存间，保证危险废物经分类收集暂存在其中，并由相应的有资质的单位处置，并做好台账记录等。</w:t>
      </w:r>
    </w:p>
    <w:p>
      <w:pPr>
        <w:ind w:firstLine="480"/>
        <w:outlineLvl w:val="0"/>
      </w:pPr>
      <w:r>
        <w:rPr>
          <w:rFonts w:hint="eastAsia"/>
        </w:rPr>
        <w:t>（2）环境风险防范措施</w:t>
      </w:r>
    </w:p>
    <w:p>
      <w:pPr>
        <w:ind w:firstLine="480"/>
        <w:rPr>
          <w:color w:val="auto"/>
        </w:rPr>
      </w:pPr>
      <w:r>
        <w:rPr>
          <w:rFonts w:hint="eastAsia"/>
          <w:color w:val="auto"/>
        </w:rPr>
        <w:t>本项目已编制环境风险应急预案，于202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28</w:t>
      </w:r>
      <w:bookmarkStart w:id="0" w:name="_GoBack"/>
      <w:bookmarkEnd w:id="0"/>
      <w:r>
        <w:rPr>
          <w:rFonts w:hint="eastAsia"/>
          <w:color w:val="auto"/>
        </w:rPr>
        <w:t>日以510701-202</w:t>
      </w:r>
      <w:r>
        <w:rPr>
          <w:rFonts w:hint="eastAsia"/>
          <w:color w:val="auto"/>
          <w:lang w:val="en-US" w:eastAsia="zh-CN"/>
        </w:rPr>
        <w:t>2</w:t>
      </w:r>
      <w:r>
        <w:rPr>
          <w:rFonts w:hint="eastAsia"/>
          <w:color w:val="auto"/>
        </w:rPr>
        <w:t>-</w:t>
      </w:r>
      <w:r>
        <w:rPr>
          <w:rFonts w:hint="eastAsia"/>
          <w:color w:val="auto"/>
          <w:lang w:val="en-US" w:eastAsia="zh-CN"/>
        </w:rPr>
        <w:t>032</w:t>
      </w:r>
      <w:r>
        <w:rPr>
          <w:rFonts w:hint="eastAsia"/>
          <w:color w:val="auto"/>
        </w:rPr>
        <w:t>-L进行了备案，尚未按照预案进行演练。</w:t>
      </w:r>
    </w:p>
    <w:p>
      <w:pPr>
        <w:ind w:firstLine="480"/>
        <w:outlineLvl w:val="0"/>
      </w:pPr>
      <w:r>
        <w:rPr>
          <w:rFonts w:hint="eastAsia"/>
        </w:rPr>
        <w:t>（3）环境监测</w:t>
      </w:r>
    </w:p>
    <w:p>
      <w:pPr>
        <w:ind w:firstLine="480"/>
        <w:rPr>
          <w:rFonts w:hint="eastAsia" w:eastAsia="宋体"/>
          <w:lang w:eastAsia="zh-CN"/>
        </w:rPr>
      </w:pPr>
      <w:r>
        <w:rPr>
          <w:rFonts w:hint="eastAsia"/>
        </w:rPr>
        <w:t>本项目于</w:t>
      </w:r>
      <w:r>
        <w:rPr>
          <w:rFonts w:hint="eastAsia"/>
          <w:bCs/>
        </w:rPr>
        <w:t>2022年</w:t>
      </w:r>
      <w:r>
        <w:rPr>
          <w:rFonts w:hint="eastAsia"/>
          <w:bCs/>
          <w:lang w:val="en-US" w:eastAsia="zh-CN"/>
        </w:rPr>
        <w:t>3</w:t>
      </w:r>
      <w:r>
        <w:rPr>
          <w:rFonts w:hint="eastAsia"/>
          <w:bCs/>
        </w:rPr>
        <w:t>月委托四川省地质矿产勘查开发局川西北地质队开展了厂界噪声及废水的监测</w:t>
      </w:r>
      <w:r>
        <w:rPr>
          <w:rFonts w:hint="eastAsia" w:eastAsia="宋体" w:cs="Times New Roman"/>
          <w:szCs w:val="24"/>
        </w:rPr>
        <w:t>，厂界噪声达标，污染物排放浓度满足相关标准要求</w:t>
      </w:r>
      <w:r>
        <w:rPr>
          <w:rFonts w:hint="eastAsia" w:eastAsia="宋体" w:cs="Times New Roman"/>
          <w:szCs w:val="24"/>
          <w:lang w:eastAsia="zh-CN"/>
        </w:rPr>
        <w:t>。</w:t>
      </w:r>
    </w:p>
    <w:p>
      <w:pPr>
        <w:ind w:firstLine="0" w:firstLineChars="0"/>
        <w:outlineLvl w:val="0"/>
        <w:rPr>
          <w:b/>
          <w:sz w:val="28"/>
        </w:rPr>
      </w:pPr>
      <w:r>
        <w:rPr>
          <w:rFonts w:hint="eastAsia"/>
          <w:b/>
          <w:sz w:val="28"/>
        </w:rPr>
        <w:t>2.2配套措施落实情况</w:t>
      </w:r>
    </w:p>
    <w:p>
      <w:pPr>
        <w:ind w:firstLine="480"/>
      </w:pPr>
      <w:r>
        <w:rPr>
          <w:rFonts w:hint="eastAsia"/>
        </w:rPr>
        <w:t>（1）区域削减及淘汰落后产能</w:t>
      </w:r>
    </w:p>
    <w:p>
      <w:pPr>
        <w:ind w:firstLine="480"/>
      </w:pPr>
      <w:r>
        <w:rPr>
          <w:rFonts w:hint="eastAsia"/>
        </w:rPr>
        <w:t>本项目不涉及区域削减及淘汰落后产能。</w:t>
      </w:r>
    </w:p>
    <w:p>
      <w:pPr>
        <w:ind w:firstLine="480"/>
      </w:pPr>
      <w:r>
        <w:rPr>
          <w:rFonts w:hint="eastAsia"/>
        </w:rPr>
        <w:t>（2）防护距离控制及居民搬迁</w:t>
      </w:r>
    </w:p>
    <w:p>
      <w:pPr>
        <w:ind w:firstLine="480"/>
      </w:pPr>
      <w:r>
        <w:rPr>
          <w:rFonts w:hint="eastAsia"/>
          <w:color w:val="000000"/>
        </w:rPr>
        <w:t>本项目的卫生防护距离为以</w:t>
      </w:r>
      <w:r>
        <w:rPr>
          <w:rFonts w:hint="eastAsia"/>
          <w:color w:val="000000"/>
          <w:lang w:eastAsia="zh-CN"/>
        </w:rPr>
        <w:t>木工区（未建设）和烘干区（为建设）</w:t>
      </w:r>
      <w:r>
        <w:rPr>
          <w:rFonts w:hint="eastAsia"/>
          <w:color w:val="000000"/>
        </w:rPr>
        <w:t>为边界设置</w:t>
      </w:r>
      <w:r>
        <w:rPr>
          <w:rFonts w:hint="eastAsia"/>
          <w:color w:val="000000"/>
          <w:lang w:val="en-US" w:eastAsia="zh-CN"/>
        </w:rPr>
        <w:t>10</w:t>
      </w:r>
      <w:r>
        <w:rPr>
          <w:color w:val="000000"/>
        </w:rPr>
        <w:t>0m</w:t>
      </w:r>
      <w:r>
        <w:rPr>
          <w:rFonts w:hint="eastAsia"/>
          <w:color w:val="000000"/>
        </w:rPr>
        <w:t>的卫生防护距离，不涉及</w:t>
      </w:r>
      <w:r>
        <w:rPr>
          <w:rFonts w:hint="eastAsia"/>
        </w:rPr>
        <w:t>居民搬迁。</w:t>
      </w:r>
    </w:p>
    <w:p>
      <w:pPr>
        <w:ind w:firstLine="0" w:firstLineChars="0"/>
        <w:rPr>
          <w:b/>
          <w:sz w:val="28"/>
        </w:rPr>
      </w:pPr>
      <w:r>
        <w:rPr>
          <w:rFonts w:hint="eastAsia"/>
          <w:b/>
          <w:sz w:val="28"/>
        </w:rPr>
        <w:t>2.3其他措施落实情况</w:t>
      </w:r>
    </w:p>
    <w:p>
      <w:pPr>
        <w:ind w:firstLine="480"/>
      </w:pPr>
      <w:r>
        <w:rPr>
          <w:rFonts w:hint="eastAsia"/>
        </w:rPr>
        <w:t>本项目不涉及其他措施。</w:t>
      </w:r>
    </w:p>
    <w:p>
      <w:pPr>
        <w:ind w:firstLine="0" w:firstLineChars="0"/>
        <w:outlineLvl w:val="0"/>
        <w:rPr>
          <w:b/>
          <w:sz w:val="28"/>
        </w:rPr>
      </w:pPr>
      <w:r>
        <w:rPr>
          <w:rFonts w:hint="eastAsia"/>
          <w:b/>
          <w:sz w:val="28"/>
        </w:rPr>
        <w:t>3整改工作情况</w:t>
      </w:r>
    </w:p>
    <w:p>
      <w:pPr>
        <w:ind w:firstLine="480"/>
      </w:pPr>
      <w:r>
        <w:rPr>
          <w:rFonts w:hint="eastAsia"/>
        </w:rPr>
        <w:t>项目无需整改。</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D9"/>
    <w:rsid w:val="000A224C"/>
    <w:rsid w:val="000C7328"/>
    <w:rsid w:val="000D3A20"/>
    <w:rsid w:val="000F0AC9"/>
    <w:rsid w:val="000F3E7A"/>
    <w:rsid w:val="00115F44"/>
    <w:rsid w:val="00124FAE"/>
    <w:rsid w:val="00144771"/>
    <w:rsid w:val="0015038B"/>
    <w:rsid w:val="00191C40"/>
    <w:rsid w:val="001B3C01"/>
    <w:rsid w:val="001B54F3"/>
    <w:rsid w:val="001D0F71"/>
    <w:rsid w:val="00204912"/>
    <w:rsid w:val="0024617E"/>
    <w:rsid w:val="003A485B"/>
    <w:rsid w:val="003F66D6"/>
    <w:rsid w:val="00411BD6"/>
    <w:rsid w:val="00435B3C"/>
    <w:rsid w:val="00524DFE"/>
    <w:rsid w:val="00572452"/>
    <w:rsid w:val="005C244C"/>
    <w:rsid w:val="00623800"/>
    <w:rsid w:val="00811BD9"/>
    <w:rsid w:val="008435D6"/>
    <w:rsid w:val="008C64E6"/>
    <w:rsid w:val="008D5EB6"/>
    <w:rsid w:val="00906DB3"/>
    <w:rsid w:val="0091102A"/>
    <w:rsid w:val="00936736"/>
    <w:rsid w:val="0094359C"/>
    <w:rsid w:val="00A503A4"/>
    <w:rsid w:val="00A6502A"/>
    <w:rsid w:val="00A71249"/>
    <w:rsid w:val="00AA66FF"/>
    <w:rsid w:val="00B73E20"/>
    <w:rsid w:val="00BE18B0"/>
    <w:rsid w:val="00C949D9"/>
    <w:rsid w:val="00C95EE7"/>
    <w:rsid w:val="00C97C0F"/>
    <w:rsid w:val="00CA5F14"/>
    <w:rsid w:val="00CB3861"/>
    <w:rsid w:val="00D445F2"/>
    <w:rsid w:val="00D545F6"/>
    <w:rsid w:val="00E03D64"/>
    <w:rsid w:val="00E139D7"/>
    <w:rsid w:val="00E83C9A"/>
    <w:rsid w:val="00F05C43"/>
    <w:rsid w:val="00F66135"/>
    <w:rsid w:val="00FF0963"/>
    <w:rsid w:val="02B26982"/>
    <w:rsid w:val="1E6632CC"/>
    <w:rsid w:val="25AD0E53"/>
    <w:rsid w:val="28F11CE1"/>
    <w:rsid w:val="29872FA7"/>
    <w:rsid w:val="33571EBD"/>
    <w:rsid w:val="3CE91E71"/>
    <w:rsid w:val="513F2167"/>
    <w:rsid w:val="75743388"/>
    <w:rsid w:val="774D15C0"/>
    <w:rsid w:val="78F16A54"/>
    <w:rsid w:val="7AD6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snapToGrid w:val="0"/>
      <w:kern w:val="0"/>
      <w:szCs w:val="28"/>
    </w:rPr>
  </w:style>
  <w:style w:type="paragraph" w:styleId="3">
    <w:name w:val="Document Map"/>
    <w:basedOn w:val="1"/>
    <w:link w:val="13"/>
    <w:semiHidden/>
    <w:unhideWhenUsed/>
    <w:qFormat/>
    <w:uiPriority w:val="99"/>
    <w:rPr>
      <w:rFonts w:ascii="宋体" w:eastAsia="宋体"/>
      <w:sz w:val="18"/>
      <w:szCs w:val="18"/>
    </w:rPr>
  </w:style>
  <w:style w:type="paragraph" w:styleId="4">
    <w:name w:val="Body Text Indent 2"/>
    <w:basedOn w:val="1"/>
    <w:next w:val="1"/>
    <w:qFormat/>
    <w:uiPriority w:val="99"/>
    <w:pPr>
      <w:widowControl w:val="0"/>
      <w:adjustRightInd/>
      <w:snapToGrid/>
      <w:spacing w:after="0" w:line="440" w:lineRule="exact"/>
      <w:ind w:firstLine="540" w:firstLineChars="225"/>
      <w:jc w:val="both"/>
    </w:pPr>
    <w:rPr>
      <w:rFonts w:ascii="Times New Roman" w:hAnsi="Times New Roman" w:eastAsia="宋体" w:cs="Times New Roman"/>
      <w:kern w:val="2"/>
      <w:sz w:val="24"/>
      <w:szCs w:val="24"/>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itle"/>
    <w:basedOn w:val="1"/>
    <w:next w:val="1"/>
    <w:link w:val="10"/>
    <w:qFormat/>
    <w:uiPriority w:val="0"/>
    <w:pPr>
      <w:spacing w:before="60" w:after="60" w:line="240" w:lineRule="auto"/>
      <w:ind w:firstLine="0" w:firstLineChars="0"/>
      <w:jc w:val="center"/>
      <w:outlineLvl w:val="0"/>
    </w:pPr>
    <w:rPr>
      <w:rFonts w:cs="Times New Roman"/>
      <w:b/>
      <w:bCs/>
      <w:sz w:val="32"/>
      <w:szCs w:val="32"/>
    </w:rPr>
  </w:style>
  <w:style w:type="character" w:customStyle="1" w:styleId="10">
    <w:name w:val="标题 Char"/>
    <w:link w:val="7"/>
    <w:qFormat/>
    <w:uiPriority w:val="0"/>
    <w:rPr>
      <w:rFonts w:ascii="Times New Roman" w:hAnsi="Times New Roman" w:cs="Times New Roman"/>
      <w:b/>
      <w:bCs/>
      <w:sz w:val="32"/>
      <w:szCs w:val="32"/>
    </w:rPr>
  </w:style>
  <w:style w:type="character" w:customStyle="1" w:styleId="11">
    <w:name w:val="页眉 Char"/>
    <w:basedOn w:val="9"/>
    <w:link w:val="6"/>
    <w:qFormat/>
    <w:uiPriority w:val="99"/>
    <w:rPr>
      <w:rFonts w:ascii="Times New Roman" w:hAnsi="Times New Roman"/>
      <w:sz w:val="18"/>
      <w:szCs w:val="18"/>
    </w:rPr>
  </w:style>
  <w:style w:type="character" w:customStyle="1" w:styleId="12">
    <w:name w:val="页脚 Char"/>
    <w:basedOn w:val="9"/>
    <w:link w:val="5"/>
    <w:qFormat/>
    <w:uiPriority w:val="99"/>
    <w:rPr>
      <w:rFonts w:ascii="Times New Roman" w:hAnsi="Times New Roman"/>
      <w:sz w:val="18"/>
      <w:szCs w:val="18"/>
    </w:rPr>
  </w:style>
  <w:style w:type="character" w:customStyle="1" w:styleId="13">
    <w:name w:val="文档结构图 Char"/>
    <w:basedOn w:val="9"/>
    <w:link w:val="3"/>
    <w:semiHidden/>
    <w:qFormat/>
    <w:uiPriority w:val="99"/>
    <w:rPr>
      <w:rFonts w:asci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1820</Words>
  <Characters>1936</Characters>
  <Lines>14</Lines>
  <Paragraphs>4</Paragraphs>
  <TotalTime>9</TotalTime>
  <ScaleCrop>false</ScaleCrop>
  <LinksUpToDate>false</LinksUpToDate>
  <CharactersWithSpaces>1936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2021-01-11T02:40:00Z</dcterms:created>
  <dc:creator>User</dc:creator>
  <cp:lastModifiedBy>Administrator</cp:lastModifiedBy>
  <dcterms:modified xsi:type="dcterms:W3CDTF">2022-04-25T12:35:06Z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9BF0CF6FBFBD4E2FA74D64BBAB771B06</vt:lpwstr>
  </property>
  <property fmtid="{D5CDD505-2E9C-101B-9397-08002B2CF9AE}" pid="4" name="commondata">
    <vt:lpwstr>eyJoZGlkIjoiYjQyOTJiYWVlMDgwN2IzMWQ4ZDhjZGQ0MDMzNGNmOTYifQ==</vt:lpwstr>
  </property>
</Properties>
</file>